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B08D57"/>
          <w:sz w:val="16"/>
          <w:szCs w:val="16"/>
        </w:rPr>
        <w:t xml:space="preserve">IVAN SUMMERSKY</w:t>
      </w:r>
    </w:p>
    <w:p>
      <w:pPr>
        <w:spacing w:after="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171717"/>
          <w:sz w:val="60"/>
          <w:szCs w:val="60"/>
        </w:rPr>
        <w:t xml:space="preserve">Back 2 Reality</w:t>
      </w:r>
    </w:p>
    <w:p>
      <w:pPr>
        <w:spacing w:after="200" w:before="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White Cube Objects  —  Exhibition Dossier</w:t>
      </w:r>
    </w:p>
    <w:p>
      <w:pPr>
        <w:pBdr>
          <w:bottom w:val="single" w:color="B08D57" w:sz="8" w:space="1"/>
        </w:pBdr>
        <w:spacing w:after="20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28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404040"/>
          <w:sz w:val="22"/>
          <w:szCs w:val="22"/>
        </w:rPr>
        <w:t xml:space="preserve">The physical answer to digital speculation.</w:t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866"/>
      </w:tblGrid>
      <w:tr>
        <w:trPr>
          <w:trHeight w:val="4400" w:hRule="atLeast"/>
        </w:trPr>
        <w:tc>
          <w:tcPr>
            <w:tcW w:type="dxa" w:w="986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Main project image — White Cube Objects in situ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866"/>
        <w:tblBorders>
          <w:top w:val="single" w:color="D4D4D4" w:sz="4"/>
          <w:left w:val="none" w:color="FFFFFF" w:sz="0"/>
          <w:bottom w:val="single" w:color="D4D4D4" w:sz="4"/>
          <w:right w:val="none" w:color="FFFFFF" w:sz="0"/>
          <w:insideH w:val="single" w:color="auto" w:sz="4"/>
          <w:insideV w:val="single" w:color="auto" w:sz="4"/>
        </w:tblBorders>
      </w:tblPr>
      <w:tblGrid>
        <w:gridCol w:w="2466"/>
        <w:gridCol w:w="2466"/>
        <w:gridCol w:w="2466"/>
        <w:gridCol w:w="2468"/>
      </w:tblGrid>
      <w:tr>
        <w:tc>
          <w:tcPr>
            <w:tcW w:type="dxa" w:w="2466"/>
            <w:tcBorders>
              <w:top w:val="single" w:color="D4D4D4" w:sz="4"/>
              <w:left w:val="none" w:color="FFFFFF" w:sz="0"/>
              <w:bottom w:val="single" w:color="D4D4D4" w:sz="4"/>
              <w:right w:val="single" w:color="D4D4D4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B08D57"/>
                <w:sz w:val="40"/>
                <w:szCs w:val="40"/>
              </w:rPr>
              <w:t xml:space="preserve">24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888888"/>
                <w:sz w:val="14"/>
                <w:szCs w:val="14"/>
              </w:rPr>
              <w:t xml:space="preserve">PHYSICAL OBJECTS</w:t>
            </w:r>
          </w:p>
        </w:tc>
        <w:tc>
          <w:tcPr>
            <w:tcW w:type="dxa" w:w="246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B08D57"/>
                <w:sz w:val="40"/>
                <w:szCs w:val="40"/>
              </w:rPr>
              <w:t xml:space="preserve">1/1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888888"/>
                <w:sz w:val="14"/>
                <w:szCs w:val="14"/>
              </w:rPr>
              <w:t xml:space="preserve">UNIQUE PER MOTIF</w:t>
            </w:r>
          </w:p>
        </w:tc>
        <w:tc>
          <w:tcPr>
            <w:tcW w:type="dxa" w:w="246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B08D57"/>
                <w:sz w:val="40"/>
                <w:szCs w:val="40"/>
              </w:rPr>
              <w:t xml:space="preserve">∞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888888"/>
                <w:sz w:val="14"/>
                <w:szCs w:val="14"/>
              </w:rPr>
              <w:t xml:space="preserve">PERMANENTLY AVAILABLE</w:t>
            </w:r>
          </w:p>
        </w:tc>
        <w:tc>
          <w:tcPr>
            <w:tcW w:type="dxa" w:w="2468"/>
            <w:tcBorders>
              <w:top w:val="single" w:color="D4D4D4" w:sz="4"/>
              <w:left w:val="single" w:color="D4D4D4" w:sz="4"/>
              <w:bottom w:val="single" w:color="D4D4D4" w:sz="4"/>
              <w:right w:val="none" w:color="FFFFFF" w:sz="0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B08D57"/>
                <w:sz w:val="40"/>
                <w:szCs w:val="40"/>
              </w:rPr>
              <w:t xml:space="preserve">0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888888"/>
                <w:sz w:val="14"/>
                <w:szCs w:val="14"/>
              </w:rPr>
              <w:t xml:space="preserve">NOT FOR SALE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88"/>
        <w:gridCol w:w="3288"/>
        <w:gridCol w:w="3290"/>
      </w:tblGrid>
      <w:tr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3F0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717"/>
                <w:sz w:val="18"/>
                <w:szCs w:val="18"/>
              </w:rPr>
              <w:t xml:space="preserve">Ivan Summersky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7"/>
                <w:szCs w:val="17"/>
              </w:rPr>
              <w:t xml:space="preserve">Trier, Germany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3F0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71717"/>
                <w:sz w:val="17"/>
                <w:szCs w:val="17"/>
              </w:rPr>
              <w:t xml:space="preserve">info@ivansummersky.com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7"/>
                <w:szCs w:val="17"/>
              </w:rPr>
              <w:t xml:space="preserve">+49 651 93784927</w:t>
            </w:r>
          </w:p>
        </w:tc>
        <w:tc>
          <w:tcPr>
            <w:tcW w:type="dxa" w:w="3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3F0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71717"/>
                <w:sz w:val="17"/>
                <w:szCs w:val="17"/>
              </w:rPr>
              <w:t xml:space="preserve">back2reality.art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6"/>
                <w:szCs w:val="16"/>
              </w:rPr>
              <w:t xml:space="preserve">instagram: @ivan_summersky</w:t>
            </w:r>
          </w:p>
        </w:tc>
      </w:tr>
    </w:tbl>
    <w:p>
      <w:pPr>
        <w:spacing w:after="0" w:before="0"/>
      </w:pPr>
      <w:r>
        <w:br w:type="page"/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171717"/>
          <w:sz w:val="44"/>
          <w:szCs w:val="44"/>
        </w:rPr>
        <w:t xml:space="preserve">Back 2 Reality</w:t>
      </w:r>
    </w:p>
    <w:p>
      <w:pPr>
        <w:pBdr>
          <w:bottom w:val="single" w:color="B08D57" w:sz="8" w:space="1"/>
        </w:pBdr>
        <w:spacing w:after="20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23"/>
        <w:gridCol w:w="4242"/>
      </w:tblGrid>
      <w:tr>
        <w:tc>
          <w:tcPr>
            <w:tcW w:type="dxa" w:w="5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  <w:vAlign w:val="top"/>
          </w:tcPr>
          <w:p>
            <w:pPr>
              <w:spacing w:after="1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9"/>
                <w:szCs w:val="19"/>
              </w:rPr>
              <w:t xml:space="preserve">Back 2 Reality (B2R) is a long-term art project by Ivan Summersky. It examines what remains of digital value when it gains body, weight, and surface — as a Physical Fine Token (PFT).</w:t>
            </w:r>
          </w:p>
          <w:p>
            <w:pPr>
              <w:spacing w:after="1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9"/>
                <w:szCs w:val="19"/>
              </w:rPr>
              <w:t xml:space="preserve">The starting point is 24 of the most expensive digital artefacts in NFT history — not as templates for copies, but as cultural and economic signals of a market built from attention, scarcity, and speculation.</w:t>
            </w:r>
          </w:p>
          <w:p>
            <w:pPr>
              <w:spacing w:after="1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9"/>
                <w:szCs w:val="19"/>
              </w:rPr>
              <w:t xml:space="preserve">Summersky interprets and creates them as independent physical objects: handmade, limited, vulnerable, and real.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9"/>
                <w:szCs w:val="19"/>
              </w:rPr>
              <w:t xml:space="preserve">At the centre of Back 2 Reality lies a quiet truth: digital art is antimatter — it exists only as long as infrastructure, power, and belief sustain it. Remove one of these, and the work is gone. Without a trace. Back 2 Reality opposes this with matter: objects that exist without a network, without servers, without wallets. That simply are.</w:t>
            </w:r>
          </w:p>
        </w:tc>
        <w:tc>
          <w:tcPr>
            <w:tcW w:type="dxa" w:w="42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KEY CONCEPT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8D57"/>
                <w:sz w:val="19"/>
                <w:szCs w:val="19"/>
              </w:rPr>
              <w:t xml:space="preserve">PFTs — Physical Fine Tokens</w:t>
            </w:r>
          </w:p>
          <w:p>
            <w:pPr>
              <w:spacing w:after="2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7"/>
                <w:szCs w:val="17"/>
              </w:rPr>
              <w:t xml:space="preserve">An ironic inversion of the NFT term. A digital Non-Fungible Token becomes a physical, handmade, vulnerable art object.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THE CORE THESIS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2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08D57"/>
                <w:sz w:val="17"/>
                <w:szCs w:val="17"/>
              </w:rPr>
              <w:t xml:space="preserve">NFTs are dead. Digital art is antimatter — only real as long as nobody pulls the plug. Back 2 Reality gifts it matter.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TWO LEVELS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717"/>
                <w:sz w:val="18"/>
                <w:szCs w:val="18"/>
              </w:rPr>
              <w:t xml:space="preserve">Visibility and ownership are not the same.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7"/>
                <w:szCs w:val="17"/>
              </w:rPr>
              <w:t xml:space="preserve">White Cube Objects → public, institutional, permanently on loan.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7"/>
                <w:szCs w:val="17"/>
              </w:rPr>
              <w:t xml:space="preserve">Gold Objects → private collector level, outside public circulation during the first institutional phase.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62"/>
        <w:gridCol w:w="3262"/>
        <w:gridCol w:w="3262"/>
      </w:tblGrid>
      <w:tr>
        <w:trPr>
          <w:trHeight w:val="2600" w:hRule="atLeast"/>
        </w:trPr>
        <w:tc>
          <w:tcPr>
            <w:tcW w:type="dxa" w:w="3262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Object detail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  <w:tc>
          <w:tcPr>
            <w:tcW w:type="dxa" w:w="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0"/>
            </w:pPr>
            <w:r>
              <w:t xml:space="preserve"/>
            </w:r>
          </w:p>
        </w:tc>
        <w:tc>
          <w:tcPr>
            <w:tcW w:type="dxa" w:w="3262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Object detail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  <w:tc>
          <w:tcPr>
            <w:tcW w:type="dxa" w:w="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0"/>
            </w:pPr>
            <w:r>
              <w:t xml:space="preserve"/>
            </w:r>
          </w:p>
        </w:tc>
        <w:tc>
          <w:tcPr>
            <w:tcW w:type="dxa" w:w="3262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Installation view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White Cube Objects — object details and installation view  ·  High-resolution images available on request</w:t>
      </w:r>
    </w:p>
    <w:p>
      <w:pPr>
        <w:spacing w:after="0" w:before="0"/>
      </w:pPr>
      <w:r>
        <w:br w:type="page"/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171717"/>
          <w:sz w:val="44"/>
          <w:szCs w:val="44"/>
        </w:rPr>
        <w:t xml:space="preserve">White Cube Objects</w:t>
      </w:r>
    </w:p>
    <w:p>
      <w:pPr>
        <w:pBdr>
          <w:bottom w:val="single" w:color="B08D57" w:sz="8" w:space="1"/>
        </w:pBdr>
        <w:spacing w:after="200" w:before="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9"/>
          <w:szCs w:val="19"/>
        </w:rPr>
        <w:t xml:space="preserve">The White Cube Objects form the public and permanently travelling layer of Back 2 Reality. They are exhibition objects, visibly white-marked and clearly separated from collector and market status. Their purpose is not to be desired, but to be seen: in space, in discourse, in documentation.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9"/>
          <w:szCs w:val="19"/>
        </w:rPr>
        <w:t xml:space="preserve">The White Cube Objects can be exhibited as a </w:t>
      </w:r>
      <w:r>
        <w:rPr>
          <w:rFonts w:ascii="Arial" w:cs="Arial" w:eastAsia="Arial" w:hAnsi="Arial"/>
          <w:b/>
          <w:bCs/>
          <w:i w:val="false"/>
          <w:iCs w:val="false"/>
          <w:color w:val="171717"/>
          <w:sz w:val="19"/>
          <w:szCs w:val="19"/>
        </w:rPr>
        <w:t xml:space="preserve">complete series or in curated subgroups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9"/>
          <w:szCs w:val="19"/>
        </w:rPr>
        <w:t xml:space="preserve">. They are exclusively available on loan and are not for sale.</w:t>
      </w:r>
    </w:p>
    <w:p>
      <w:pPr>
        <w:spacing w:after="8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735"/>
        <w:gridCol w:w="5130"/>
      </w:tblGrid>
      <w:tr>
        <w:tc>
          <w:tcPr>
            <w:tcW w:type="dxa" w:w="47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  <w:vAlign w:val="top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OBJECT SPECIFICATIONS</w:t>
            </w:r>
          </w:p>
          <w:p>
            <w:pPr>
              <w:spacing w:after="40" w:before="0"/>
            </w:pPr>
            <w:r>
              <w:t xml:space="preserve"/>
            </w:r>
          </w:p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TOTAL EDITION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24 objects</w:t>
                  </w:r>
                </w:p>
              </w:tc>
            </w:tr>
          </w:tbl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STATUS PER MOTIF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1/1 — unique</w:t>
                  </w:r>
                </w:p>
              </w:tc>
            </w:tr>
          </w:tbl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MARKING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Irreversibly white-marked</w:t>
                  </w:r>
                </w:p>
              </w:tc>
            </w:tr>
          </w:tbl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SALE STATUS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Not for Sale</w:t>
                  </w:r>
                </w:p>
              </w:tc>
            </w:tr>
          </w:tbl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PRESENTATION FRAME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approx. 40 × 40 cm (object-dependent)</w:t>
                  </w:r>
                </w:p>
              </w:tc>
            </w:tr>
          </w:tbl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EXACT DIMENSIONS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Available on request per object</w:t>
                  </w:r>
                </w:p>
              </w:tc>
            </w:tr>
          </w:tbl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MATERIAL / MEDIUM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[ Please add ]</w:t>
                  </w:r>
                </w:p>
              </w:tc>
            </w:tr>
          </w:tbl>
          <w:tbl>
            <w:tblPr>
              <w:tblW w:type="dxa" w:w="4800"/>
              <w:tblBorders>
                <w:top w:val="none" w:color="FFFFFF" w:sz="0"/>
                <w:left w:val="none" w:color="FFFFFF" w:sz="0"/>
                <w:bottom w:val="single" w:color="D4D4D4" w:sz="4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700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888888"/>
                      <w:sz w:val="16"/>
                      <w:szCs w:val="16"/>
                    </w:rPr>
                    <w:t xml:space="preserve">YEAR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single" w:color="D4D4D4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color w:val="171717"/>
                      <w:sz w:val="19"/>
                      <w:szCs w:val="19"/>
                    </w:rPr>
                    <w:t xml:space="preserve">2026</w:t>
                  </w:r>
                </w:p>
              </w:tc>
            </w:tr>
          </w:tbl>
          <w:p/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LOAN MODEL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1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8"/>
                <w:szCs w:val="18"/>
              </w:rPr>
              <w:t xml:space="preserve">Institutions can get in touch with an informal enquiry.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WHAT IS INCLUDED</w:t>
            </w:r>
          </w:p>
          <w:p>
            <w:pPr>
              <w:spacing w:after="20" w:before="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Transport &amp; logistics coordination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Insurance documentation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Curatorial exhibition text (EN / DE)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Press material &amp; high-resolution images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Organisational support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LOAN CONDITIONS</w:t>
            </w:r>
          </w:p>
          <w:p>
            <w:pPr>
              <w:spacing w:after="20" w:before="0"/>
            </w:pPr>
            <w:r>
              <w:t xml:space="preserve"/>
            </w:r>
          </w:p>
          <w:p>
            <w:pPr>
              <w:spacing w:after="1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8"/>
                <w:szCs w:val="18"/>
              </w:rPr>
              <w:t xml:space="preserve">Fair administrative and logistics fee covering transport, insurance, and organisational effort. Conditions are agreed individually based on scope, duration, and context.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SUITABLE FORMATS</w:t>
            </w:r>
          </w:p>
          <w:p>
            <w:pPr>
              <w:spacing w:after="20" w:before="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Solo exhibitions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Thematic group shows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Institutional discourse formats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Pop-up / project spaces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866"/>
      </w:tblGrid>
      <w:tr>
        <w:trPr>
          <w:trHeight w:val="2400" w:hRule="atLeast"/>
        </w:trPr>
        <w:tc>
          <w:tcPr>
            <w:tcW w:type="dxa" w:w="9866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White Cube Object — studio or exhibition photograph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33"/>
        <w:gridCol w:w="4933"/>
      </w:tblGrid>
      <w:tr>
        <w:tc>
          <w:tcPr>
            <w:tcW w:type="dxa" w:w="49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3F0" w:val="clear"/>
            <w:tcMar>
              <w:top w:type="dxa" w:w="160"/>
              <w:left w:type="dxa" w:w="200"/>
              <w:bottom w:type="dxa" w:w="1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717"/>
                <w:sz w:val="22"/>
                <w:szCs w:val="22"/>
              </w:rPr>
              <w:t xml:space="preserve">Enquiries &amp; Loan Requests</w:t>
            </w:r>
          </w:p>
        </w:tc>
        <w:tc>
          <w:tcPr>
            <w:tcW w:type="dxa" w:w="49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3F0" w:val="clear"/>
            <w:tcMar>
              <w:top w:type="dxa" w:w="160"/>
              <w:left w:type="dxa" w:w="200"/>
              <w:bottom w:type="dxa" w:w="1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71717"/>
                <w:sz w:val="18"/>
                <w:szCs w:val="18"/>
              </w:rPr>
              <w:t xml:space="preserve">info@ivansummersky.com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7"/>
                <w:szCs w:val="17"/>
              </w:rPr>
              <w:t xml:space="preserve">+49 651 93784927  ·  back2reality.art</w:t>
            </w:r>
          </w:p>
        </w:tc>
      </w:tr>
    </w:tbl>
    <w:p>
      <w:pPr>
        <w:spacing w:after="0" w:before="0"/>
      </w:pPr>
      <w:r>
        <w:br w:type="page"/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171717"/>
          <w:sz w:val="44"/>
          <w:szCs w:val="44"/>
        </w:rPr>
        <w:t xml:space="preserve">Ivan Summersky</w:t>
      </w:r>
    </w:p>
    <w:p>
      <w:pPr>
        <w:pBdr>
          <w:bottom w:val="single" w:color="B08D57" w:sz="8" w:space="1"/>
        </w:pBdr>
        <w:spacing w:after="20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354"/>
        <w:gridCol w:w="6511"/>
      </w:tblGrid>
      <w:tr>
        <w:tc>
          <w:tcPr>
            <w:tcW w:type="dxa" w:w="335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  <w:vAlign w:val="top"/>
          </w:tcPr>
          <w:tbl>
            <w:tblPr>
              <w:tblW w:type="dxa" w:w="3354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354"/>
            </w:tblGrid>
            <w:tr>
              <w:trPr>
                <w:trHeight w:val="3600" w:hRule="atLeast"/>
              </w:trPr>
              <w:tc>
                <w:tcPr>
                  <w:tcW w:type="dxa" w:w="3354"/>
                  <w:tcBorders>
                    <w:top w:val="single" w:color="D4D4D4" w:sz="4"/>
                    <w:left w:val="single" w:color="D4D4D4" w:sz="4"/>
                    <w:bottom w:val="single" w:color="D4D4D4" w:sz="4"/>
                    <w:right w:val="single" w:color="D4D4D4" w:sz="4"/>
                  </w:tcBorders>
                  <w:shd w:fill="E8E6E1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after="40" w:before="0"/>
                    <w:jc w:val="center"/>
                  </w:pPr>
                  <w:r>
                    <w:rPr>
                      <w:rFonts w:ascii="Arial" w:cs="Arial" w:eastAsia="Arial" w:hAnsi="Arial"/>
                      <w:sz w:val="28"/>
                      <w:szCs w:val="28"/>
                    </w:rPr>
                    <w:t xml:space="preserve">📷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888888"/>
                      <w:sz w:val="15"/>
                      <w:szCs w:val="15"/>
                    </w:rPr>
                    <w:t xml:space="preserve">Artist portrait
(is.jpeg)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color w:val="AAAAAA"/>
                      <w:sz w:val="14"/>
                      <w:szCs w:val="14"/>
                    </w:rPr>
                    <w:t xml:space="preserve">→ Insert photo here</w:t>
                  </w:r>
                </w:p>
              </w:tc>
            </w:tr>
          </w:tbl>
          <w:p>
            <w:pPr>
              <w:spacing w:after="60" w:before="0"/>
            </w:pPr>
            <w: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717"/>
                <w:sz w:val="17"/>
                <w:szCs w:val="17"/>
              </w:rPr>
              <w:t xml:space="preserve">Ivan Summersky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6"/>
                <w:szCs w:val="16"/>
              </w:rPr>
              <w:t xml:space="preserve">Lives and works in Trier, Germany</w:t>
            </w:r>
          </w:p>
        </w:tc>
        <w:tc>
          <w:tcPr>
            <w:tcW w:type="dxa" w:w="65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0"/>
            </w:tcMar>
            <w:vAlign w:val="top"/>
          </w:tcPr>
          <w:p>
            <w:pPr>
              <w:spacing w:after="1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9"/>
                <w:szCs w:val="19"/>
              </w:rPr>
              <w:t xml:space="preserve">Ivan Summersky is a contemporary artist working with painting, objects, and conceptual systems. His practice moves between digital culture, the art market, value critique, and a deliberately raw visual language.</w:t>
            </w:r>
          </w:p>
          <w:p>
            <w:pPr>
              <w:spacing w:after="1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9"/>
                <w:szCs w:val="19"/>
              </w:rPr>
              <w:t xml:space="preserve">In projects such as Back 2 Reality, he examines how value is created, disappears, and is reasserted. He is particularly interested in the moment when digital promises encounter physical reality.</w:t>
            </w:r>
          </w:p>
          <w:p>
            <w:pP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9"/>
                <w:szCs w:val="19"/>
              </w:rPr>
              <w:t xml:space="preserve">His works combine simple, direct forms with a critical engagement with questions of ownership, visibility, speculation, and materiality. Summersky lives and works in Trier.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8D57"/>
                <w:sz w:val="16"/>
                <w:szCs w:val="16"/>
              </w:rPr>
              <w:t xml:space="preserve">ARTIST STATEMENT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pBdr>
                <w:left w:val="single" w:color="B08D57" w:sz="16"/>
              </w:pBdr>
              <w:spacing w:after="0" w:before="0"/>
              <w:ind w:left="300"/>
            </w:pPr>
            <w:r>
              <w:rPr>
                <w:rFonts w:ascii="Arial" w:cs="Arial" w:eastAsia="Arial" w:hAnsi="Arial"/>
                <w:i/>
                <w:iCs/>
                <w:color w:val="404040"/>
                <w:sz w:val="19"/>
                <w:szCs w:val="19"/>
              </w:rPr>
              <w:t xml:space="preserve">“Sobald der Bildschirm schwarz wird, beginnt Back 2 Reality. Ein PFT ist ein NFT, das die Realität überlebt hat.”</w:t>
            </w:r>
          </w:p>
          <w:p>
            <w:pPr>
              <w:spacing w:after="20" w:before="0"/>
            </w:pPr>
            <w: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04040"/>
                <w:sz w:val="19"/>
                <w:szCs w:val="19"/>
              </w:rPr>
              <w:t xml:space="preserve">“As soon as the screen goes dark, Back 2 Reality begins. A PFT is an NFT that survived reality.”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7"/>
                <w:szCs w:val="17"/>
              </w:rPr>
              <w:t xml:space="preserve">— Ivan Summersky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D4D4D4" w:sz="4" w:space="1"/>
        </w:pBdr>
        <w:spacing w:after="14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B08D57"/>
          <w:sz w:val="16"/>
          <w:szCs w:val="16"/>
        </w:rPr>
        <w:t xml:space="preserve">SELECTED WORKS</w:t>
      </w:r>
    </w:p>
    <w:p>
      <w:pPr>
        <w:spacing w:after="6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68"/>
        <w:gridCol w:w="3268"/>
        <w:gridCol w:w="3270"/>
      </w:tblGrid>
      <w:tr>
        <w:trPr>
          <w:trHeight w:val="2200" w:hRule="atLeast"/>
        </w:trPr>
        <w:tc>
          <w:tcPr>
            <w:tcW w:type="dxa" w:w="32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Gold Object — g1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0"/>
            </w:pPr>
            <w:r>
              <w:t xml:space="preserve"/>
            </w:r>
          </w:p>
        </w:tc>
        <w:tc>
          <w:tcPr>
            <w:tcW w:type="dxa" w:w="3268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Gold Object — g2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0"/>
            </w:pPr>
            <w:r>
              <w:t xml:space="preserve"/>
            </w:r>
          </w:p>
        </w:tc>
        <w:tc>
          <w:tcPr>
            <w:tcW w:type="dxa" w:w="3270"/>
            <w:tcBorders>
              <w:top w:val="single" w:color="D4D4D4" w:sz="4"/>
              <w:left w:val="single" w:color="D4D4D4" w:sz="4"/>
              <w:bottom w:val="single" w:color="D4D4D4" w:sz="4"/>
              <w:right w:val="single" w:color="D4D4D4" w:sz="4"/>
            </w:tcBorders>
            <w:shd w:fill="E8E6E1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Gold Object — g3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→ Insert photo here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D4D4D4" w:sz="4" w:space="1"/>
        </w:pBdr>
        <w:spacing w:after="14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B08D57"/>
          <w:sz w:val="16"/>
          <w:szCs w:val="16"/>
        </w:rPr>
        <w:t xml:space="preserve">EXHIBITIONS &amp; PRESENCE</w:t>
      </w:r>
    </w:p>
    <w:p>
      <w:pPr>
        <w:spacing w:after="40" w:before="0"/>
      </w:pPr>
      <w:r>
        <w:t xml:space="preserve"/>
      </w:r>
    </w:p>
    <w:tbl>
      <w:tblPr>
        <w:tblW w:type="dxa" w:w="98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20"/>
        <w:gridCol w:w="5670"/>
        <w:gridCol w:w="3476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8"/>
                <w:szCs w:val="18"/>
              </w:rPr>
              <w:t xml:space="preserve">2026</w:t>
            </w:r>
          </w:p>
        </w:tc>
        <w:tc>
          <w:tcPr>
            <w:tcW w:type="dxa" w:w="5670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71717"/>
                <w:sz w:val="18"/>
                <w:szCs w:val="18"/>
              </w:rPr>
              <w:t xml:space="preserve">Back 2 Reality — Launch</w:t>
            </w:r>
          </w:p>
        </w:tc>
        <w:tc>
          <w:tcPr>
            <w:tcW w:type="dxa" w:w="3476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back2reality.art</w:t>
            </w:r>
          </w:p>
        </w:tc>
      </w:tr>
      <w:tr>
        <w:tc>
          <w:tcPr>
            <w:tcW w:type="dxa" w:w="720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8"/>
                <w:szCs w:val="18"/>
              </w:rPr>
              <w:t xml:space="preserve">2026</w:t>
            </w:r>
          </w:p>
        </w:tc>
        <w:tc>
          <w:tcPr>
            <w:tcW w:type="dxa" w:w="5670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71717"/>
                <w:sz w:val="18"/>
                <w:szCs w:val="18"/>
              </w:rPr>
              <w:t xml:space="preserve">[ First institutional showing — to be confirmed ]</w:t>
            </w:r>
          </w:p>
        </w:tc>
        <w:tc>
          <w:tcPr>
            <w:tcW w:type="dxa" w:w="3476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18"/>
                <w:szCs w:val="18"/>
              </w:rPr>
              <w:t xml:space="preserve">—</w:t>
            </w:r>
          </w:p>
        </w:tc>
        <w:tc>
          <w:tcPr>
            <w:tcW w:type="dxa" w:w="5670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71717"/>
                <w:sz w:val="18"/>
                <w:szCs w:val="18"/>
              </w:rPr>
              <w:t xml:space="preserve">[ Add previous exhibitions / press mentions ]</w:t>
            </w:r>
          </w:p>
        </w:tc>
        <w:tc>
          <w:tcPr>
            <w:tcW w:type="dxa" w:w="3476"/>
            <w:tcBorders>
              <w:top w:val="none" w:color="FFFFFF" w:sz="0"/>
              <w:left w:val="none" w:color="FFFFFF" w:sz="0"/>
              <w:bottom w:val="single" w:color="D4D4D4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D4D4D4" w:sz="4" w:space="1"/>
        </w:pBdr>
        <w:spacing w:after="140" w:before="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Back 2 Reality — White Cube Objects  ·  © Ivan Summersky MMXXVI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info@ivansummersky.com  ·  +49 651 93784927  ·  back2reality.art</w:t>
      </w:r>
    </w:p>
    <w:sectPr>
      <w:pgSz w:w="11906" w:h="16838" w:orient="portrait"/>
      <w:pgMar w:top="1020" w:right="1020" w:bottom="102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040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2026-05-15T10:28:48.369Z</dcterms:created>
  <dcterms:modified xsi:type="dcterms:W3CDTF">2026-05-15T10:28:48.381Z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